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6A56DF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6A56DF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6A56DF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2BC2BCE5" w:rsidR="00BB64DC" w:rsidRDefault="00C36DB8">
      <w:pPr>
        <w:spacing w:before="196"/>
        <w:ind w:left="5" w:right="3322"/>
        <w:jc w:val="center"/>
      </w:pPr>
      <w:r>
        <w:t xml:space="preserve">EK 837 EB </w:t>
      </w:r>
      <w:r w:rsidR="000B102A">
        <w:t xml:space="preserve"> </w:t>
      </w:r>
      <w:r w:rsidR="00873748">
        <w:t xml:space="preserve"> </w:t>
      </w:r>
    </w:p>
    <w:p w14:paraId="43480BF0" w14:textId="2E670870" w:rsidR="00BB64DC" w:rsidRDefault="001B1838" w:rsidP="001B1838">
      <w:pPr>
        <w:sectPr w:rsidR="00BB64DC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C36DB8">
        <w:t>1435</w:t>
      </w: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6A56DF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1B2F1B3F" w:rsidR="00BB64DC" w:rsidRDefault="004B4A50">
            <w:pPr>
              <w:pStyle w:val="TableParagraph"/>
              <w:ind w:left="110"/>
              <w:rPr>
                <w:sz w:val="24"/>
              </w:rPr>
            </w:pPr>
            <w:r w:rsidRPr="004B4A50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6A56DF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29A1AB0D" w:rsidR="00514D68" w:rsidRPr="00514D68" w:rsidRDefault="00576CB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C36DB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K 837 EB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1C2D09CF" w:rsidR="00514D68" w:rsidRPr="00514D68" w:rsidRDefault="00B929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C36DB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46846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0FCC8A1D" w:rsidR="00514D68" w:rsidRPr="00514D68" w:rsidRDefault="00C36DB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GUASTO IN EBOLLIZIONE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19D6384C" w:rsidR="00514D68" w:rsidRPr="00514D68" w:rsidRDefault="006A56DF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6A56DF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RELLI 215/65/R16 98V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4BC15B2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6A56DF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16202377" w:rsidR="00BB64DC" w:rsidRPr="00BA2624" w:rsidRDefault="004B4A50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6A56DF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B102A"/>
    <w:rsid w:val="00195E32"/>
    <w:rsid w:val="001B1838"/>
    <w:rsid w:val="0023456E"/>
    <w:rsid w:val="002C524C"/>
    <w:rsid w:val="003108A5"/>
    <w:rsid w:val="004B4A50"/>
    <w:rsid w:val="00514D68"/>
    <w:rsid w:val="00522814"/>
    <w:rsid w:val="00576CBE"/>
    <w:rsid w:val="005D4D01"/>
    <w:rsid w:val="00617F44"/>
    <w:rsid w:val="006A56DF"/>
    <w:rsid w:val="00714F7E"/>
    <w:rsid w:val="00873748"/>
    <w:rsid w:val="00887175"/>
    <w:rsid w:val="008B036C"/>
    <w:rsid w:val="00A131AC"/>
    <w:rsid w:val="00B63C19"/>
    <w:rsid w:val="00B929D6"/>
    <w:rsid w:val="00BA2624"/>
    <w:rsid w:val="00BB64DC"/>
    <w:rsid w:val="00C36DB8"/>
    <w:rsid w:val="00DF0F9C"/>
    <w:rsid w:val="00E51EBA"/>
    <w:rsid w:val="00E6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2025-08-06T09:26:00Z</dcterms:created>
  <dcterms:modified xsi:type="dcterms:W3CDTF">2025-08-21T13:18:00Z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